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D" w:rsidRDefault="006E29AD"/>
    <w:p w:rsidR="000066E2" w:rsidRPr="000066E2" w:rsidRDefault="000066E2" w:rsidP="0000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6E2">
        <w:rPr>
          <w:rFonts w:ascii="Times New Roman" w:eastAsia="Times New Roman" w:hAnsi="Times New Roman" w:cs="Times New Roman"/>
          <w:b/>
          <w:sz w:val="28"/>
          <w:szCs w:val="20"/>
        </w:rPr>
        <w:pict>
          <v:group id="_x0000_s1026" style="position:absolute;left:0;text-align:left;margin-left:202.95pt;margin-top:0;width:63pt;height:70.3pt;z-index:251659264" coordorigin="3744,5040" coordsize="720,720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7" type="#_x0000_t88" style="position:absolute;left:4032;top:5328;width:144;height:720;rotation:90"/>
            <v:line id="_x0000_s1028" style="position:absolute" from="3744,5040" to="3744,5616"/>
            <v:line id="_x0000_s1029" style="position:absolute" from="4464,5040" to="4464,5616"/>
            <v:line id="_x0000_s1030" style="position:absolute" from="3744,5040" to="4464,5040"/>
            <w10:wrap anchorx="page"/>
          </v:group>
        </w:pict>
      </w:r>
      <w:r w:rsidRPr="000066E2">
        <w:rPr>
          <w:rFonts w:ascii="Times New Roman" w:eastAsia="Times New Roman" w:hAnsi="Times New Roman" w:cs="Times New Roman"/>
          <w:sz w:val="28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6" o:title="" gain="74473f"/>
          </v:shape>
          <o:OLEObject Type="Embed" ProgID="Word.Picture.8" ShapeID="_x0000_i1025" DrawAspect="Content" ObjectID="_1612331965" r:id="rId7"/>
        </w:object>
      </w:r>
      <w:r w:rsidRPr="000066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066E2" w:rsidRPr="000066E2" w:rsidRDefault="000066E2" w:rsidP="0000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6E2" w:rsidRPr="000066E2" w:rsidRDefault="000066E2" w:rsidP="0000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66E2">
        <w:rPr>
          <w:rFonts w:ascii="Times New Roman" w:eastAsia="Times New Roman" w:hAnsi="Times New Roman" w:cs="Times New Roman"/>
          <w:sz w:val="32"/>
          <w:szCs w:val="32"/>
        </w:rPr>
        <w:t>МУНИЦИПАЛЬНОЕ ОБРАЗОВАНИЕ</w:t>
      </w:r>
    </w:p>
    <w:p w:rsidR="000066E2" w:rsidRPr="000066E2" w:rsidRDefault="000066E2" w:rsidP="0000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66E2">
        <w:rPr>
          <w:rFonts w:ascii="Times New Roman" w:eastAsia="Times New Roman" w:hAnsi="Times New Roman" w:cs="Times New Roman"/>
          <w:sz w:val="32"/>
          <w:szCs w:val="32"/>
        </w:rPr>
        <w:t>ГОРОДСКОЕ ПОСЕЛЕНИЕ «БАБУШКИНСКОЕ»</w:t>
      </w:r>
    </w:p>
    <w:p w:rsidR="000066E2" w:rsidRPr="000066E2" w:rsidRDefault="000066E2" w:rsidP="0000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66E2">
        <w:rPr>
          <w:rFonts w:ascii="Times New Roman" w:eastAsia="Times New Roman" w:hAnsi="Times New Roman" w:cs="Times New Roman"/>
          <w:sz w:val="32"/>
          <w:szCs w:val="32"/>
        </w:rPr>
        <w:t>КАБАНСКОГО РАЙОНА РЕСПУБЛИКИ БУРЯТИЯ</w:t>
      </w:r>
    </w:p>
    <w:p w:rsidR="000066E2" w:rsidRPr="000066E2" w:rsidRDefault="000066E2" w:rsidP="0000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66E2">
        <w:rPr>
          <w:rFonts w:ascii="Times New Roman" w:eastAsia="Times New Roman" w:hAnsi="Times New Roman" w:cs="Times New Roman"/>
          <w:sz w:val="32"/>
          <w:szCs w:val="32"/>
        </w:rPr>
        <w:t>(МОГП «БАБУШКИНСКОЕ»)</w:t>
      </w:r>
    </w:p>
    <w:p w:rsidR="000066E2" w:rsidRPr="000066E2" w:rsidRDefault="000066E2" w:rsidP="000066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66E2" w:rsidRPr="000066E2" w:rsidRDefault="000066E2" w:rsidP="000066E2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66E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066E2" w:rsidRPr="000066E2" w:rsidRDefault="000066E2" w:rsidP="00006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6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066E2" w:rsidRPr="000066E2" w:rsidRDefault="000066E2" w:rsidP="0000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22.02.2019года</w:t>
      </w:r>
      <w:r w:rsidRPr="000066E2">
        <w:rPr>
          <w:rFonts w:ascii="Times New Roman" w:eastAsia="Times New Roman" w:hAnsi="Times New Roman" w:cs="Times New Roman"/>
          <w:sz w:val="28"/>
          <w:szCs w:val="28"/>
        </w:rPr>
        <w:t xml:space="preserve"> № _______</w:t>
      </w:r>
    </w:p>
    <w:p w:rsidR="000066E2" w:rsidRPr="000066E2" w:rsidRDefault="000066E2" w:rsidP="0000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9AD" w:rsidRDefault="000066E2" w:rsidP="0000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6E2">
        <w:rPr>
          <w:rFonts w:ascii="Times New Roman" w:eastAsia="Times New Roman" w:hAnsi="Times New Roman" w:cs="Times New Roman"/>
          <w:b/>
          <w:sz w:val="28"/>
          <w:szCs w:val="28"/>
        </w:rPr>
        <w:t>Г. Бабушкин</w:t>
      </w:r>
    </w:p>
    <w:p w:rsidR="000066E2" w:rsidRPr="000066E2" w:rsidRDefault="000066E2" w:rsidP="0000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1DB" w:rsidRPr="006E29AD" w:rsidRDefault="000066E2" w:rsidP="000066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E29AD" w:rsidRPr="006E29AD">
        <w:rPr>
          <w:rFonts w:ascii="Times New Roman" w:hAnsi="Times New Roman" w:cs="Times New Roman"/>
        </w:rPr>
        <w:t>Об установлении стоимости</w:t>
      </w:r>
    </w:p>
    <w:p w:rsidR="006E29AD" w:rsidRPr="006E29AD" w:rsidRDefault="006E29AD" w:rsidP="000066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6E29AD">
        <w:rPr>
          <w:rFonts w:ascii="Times New Roman" w:hAnsi="Times New Roman" w:cs="Times New Roman"/>
        </w:rPr>
        <w:t>арантированного перечня услуг</w:t>
      </w:r>
    </w:p>
    <w:p w:rsidR="006E29AD" w:rsidRDefault="006E29AD" w:rsidP="000066E2">
      <w:pPr>
        <w:spacing w:after="0"/>
        <w:rPr>
          <w:rFonts w:ascii="Times New Roman" w:hAnsi="Times New Roman" w:cs="Times New Roman"/>
        </w:rPr>
      </w:pPr>
      <w:r w:rsidRPr="006E29AD">
        <w:rPr>
          <w:rFonts w:ascii="Times New Roman" w:hAnsi="Times New Roman" w:cs="Times New Roman"/>
        </w:rPr>
        <w:t>по погребению умерших (погибших) граждан, предоставляемого специализированной службой И</w:t>
      </w:r>
      <w:r>
        <w:rPr>
          <w:rFonts w:ascii="Times New Roman" w:hAnsi="Times New Roman" w:cs="Times New Roman"/>
        </w:rPr>
        <w:t>П Зенько В.В. на территории МОГП</w:t>
      </w:r>
      <w:r w:rsidRPr="006E29AD">
        <w:rPr>
          <w:rFonts w:ascii="Times New Roman" w:hAnsi="Times New Roman" w:cs="Times New Roman"/>
        </w:rPr>
        <w:t xml:space="preserve"> «Бабушкинское» на 2019 год</w:t>
      </w:r>
      <w:r w:rsidR="000066E2">
        <w:rPr>
          <w:rFonts w:ascii="Times New Roman" w:hAnsi="Times New Roman" w:cs="Times New Roman"/>
        </w:rPr>
        <w:t>»</w:t>
      </w:r>
    </w:p>
    <w:p w:rsidR="006E29AD" w:rsidRDefault="006E29AD" w:rsidP="006E29AD">
      <w:pPr>
        <w:rPr>
          <w:rFonts w:ascii="Times New Roman" w:hAnsi="Times New Roman" w:cs="Times New Roman"/>
        </w:rPr>
      </w:pPr>
    </w:p>
    <w:p w:rsidR="006E29AD" w:rsidRDefault="006E29AD" w:rsidP="006E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066E2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со ст.14 Федерального закона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остановлением Правительства РФ «Об утверждении</w:t>
      </w:r>
      <w:r w:rsidR="00C87392">
        <w:rPr>
          <w:rFonts w:ascii="Times New Roman" w:hAnsi="Times New Roman" w:cs="Times New Roman"/>
        </w:rPr>
        <w:t xml:space="preserve"> размера индексации </w:t>
      </w:r>
      <w:r w:rsidR="000066E2">
        <w:rPr>
          <w:rFonts w:ascii="Times New Roman" w:hAnsi="Times New Roman" w:cs="Times New Roman"/>
        </w:rPr>
        <w:t>выплат, пособий</w:t>
      </w:r>
      <w:r w:rsidR="00C87392">
        <w:rPr>
          <w:rFonts w:ascii="Times New Roman" w:hAnsi="Times New Roman" w:cs="Times New Roman"/>
        </w:rPr>
        <w:t xml:space="preserve"> и компенсаций в 2019 году</w:t>
      </w:r>
    </w:p>
    <w:p w:rsidR="00C87392" w:rsidRDefault="00C87392" w:rsidP="006E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C87392" w:rsidRDefault="00C87392" w:rsidP="00006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стоимость гарантированного перечня услуг по погребению умерших (погибших) </w:t>
      </w:r>
      <w:r w:rsidR="000066E2">
        <w:rPr>
          <w:rFonts w:ascii="Times New Roman" w:hAnsi="Times New Roman" w:cs="Times New Roman"/>
        </w:rPr>
        <w:t>граждан, не</w:t>
      </w:r>
      <w:r>
        <w:rPr>
          <w:rFonts w:ascii="Times New Roman" w:hAnsi="Times New Roman" w:cs="Times New Roman"/>
        </w:rPr>
        <w:t xml:space="preserve"> имеющих </w:t>
      </w:r>
      <w:r w:rsidR="000066E2">
        <w:rPr>
          <w:rFonts w:ascii="Times New Roman" w:hAnsi="Times New Roman" w:cs="Times New Roman"/>
        </w:rPr>
        <w:t>супруга, близких</w:t>
      </w:r>
      <w:r>
        <w:rPr>
          <w:rFonts w:ascii="Times New Roman" w:hAnsi="Times New Roman" w:cs="Times New Roman"/>
        </w:rPr>
        <w:t xml:space="preserve"> </w:t>
      </w:r>
      <w:r w:rsidR="000066E2">
        <w:rPr>
          <w:rFonts w:ascii="Times New Roman" w:hAnsi="Times New Roman" w:cs="Times New Roman"/>
        </w:rPr>
        <w:t>родственников, законного</w:t>
      </w:r>
      <w:r>
        <w:rPr>
          <w:rFonts w:ascii="Times New Roman" w:hAnsi="Times New Roman" w:cs="Times New Roman"/>
        </w:rPr>
        <w:t xml:space="preserve"> представителя умершего или иных </w:t>
      </w:r>
      <w:r w:rsidR="000066E2">
        <w:rPr>
          <w:rFonts w:ascii="Times New Roman" w:hAnsi="Times New Roman" w:cs="Times New Roman"/>
        </w:rPr>
        <w:t>лиц, взявших на себя</w:t>
      </w:r>
      <w:r>
        <w:rPr>
          <w:rFonts w:ascii="Times New Roman" w:hAnsi="Times New Roman" w:cs="Times New Roman"/>
        </w:rPr>
        <w:t xml:space="preserve"> обязанность осуществить </w:t>
      </w:r>
      <w:r w:rsidR="000066E2">
        <w:rPr>
          <w:rFonts w:ascii="Times New Roman" w:hAnsi="Times New Roman" w:cs="Times New Roman"/>
        </w:rPr>
        <w:t>погребение, предоставляемого</w:t>
      </w:r>
      <w:r>
        <w:rPr>
          <w:rFonts w:ascii="Times New Roman" w:hAnsi="Times New Roman" w:cs="Times New Roman"/>
        </w:rPr>
        <w:t xml:space="preserve"> специализированной службой ИП Зенько В.В. на территории МОГП «Бабушкинское» на 2019 год согласно приложению к настоящему постановлению</w:t>
      </w:r>
    </w:p>
    <w:p w:rsidR="00C87392" w:rsidRDefault="00C87392" w:rsidP="00006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</w:t>
      </w:r>
      <w:r w:rsidR="000066E2">
        <w:rPr>
          <w:rFonts w:ascii="Times New Roman" w:hAnsi="Times New Roman" w:cs="Times New Roman"/>
        </w:rPr>
        <w:t>е подлежит размещению на официальном сайте администрации</w:t>
      </w:r>
      <w:r>
        <w:rPr>
          <w:rFonts w:ascii="Times New Roman" w:hAnsi="Times New Roman" w:cs="Times New Roman"/>
        </w:rPr>
        <w:t xml:space="preserve"> и в</w:t>
      </w:r>
      <w:r w:rsidR="009073ED">
        <w:rPr>
          <w:rFonts w:ascii="Times New Roman" w:hAnsi="Times New Roman" w:cs="Times New Roman"/>
        </w:rPr>
        <w:t xml:space="preserve">ступает в силу с  </w:t>
      </w:r>
      <w:r w:rsidR="000066E2">
        <w:rPr>
          <w:rFonts w:ascii="Times New Roman" w:hAnsi="Times New Roman" w:cs="Times New Roman"/>
        </w:rPr>
        <w:t xml:space="preserve">22 </w:t>
      </w:r>
      <w:r w:rsidR="009073ED">
        <w:rPr>
          <w:rFonts w:ascii="Times New Roman" w:hAnsi="Times New Roman" w:cs="Times New Roman"/>
        </w:rPr>
        <w:t xml:space="preserve"> февраля 2019 года</w:t>
      </w:r>
    </w:p>
    <w:p w:rsidR="009073ED" w:rsidRPr="000066E2" w:rsidRDefault="009073ED" w:rsidP="00907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Направить  настоящее постановление в управление Пенсионного фонда по </w:t>
      </w:r>
      <w:proofErr w:type="spellStart"/>
      <w:r>
        <w:rPr>
          <w:rFonts w:ascii="Times New Roman" w:hAnsi="Times New Roman" w:cs="Times New Roman"/>
        </w:rPr>
        <w:t>Кабанскому</w:t>
      </w:r>
      <w:proofErr w:type="spellEnd"/>
      <w:r>
        <w:rPr>
          <w:rFonts w:ascii="Times New Roman" w:hAnsi="Times New Roman" w:cs="Times New Roman"/>
        </w:rPr>
        <w:t xml:space="preserve"> району.</w:t>
      </w:r>
    </w:p>
    <w:p w:rsidR="000066E2" w:rsidRDefault="000066E2" w:rsidP="000066E2">
      <w:pPr>
        <w:spacing w:after="0"/>
        <w:ind w:firstLine="708"/>
        <w:rPr>
          <w:rFonts w:ascii="Times New Roman" w:hAnsi="Times New Roman" w:cs="Times New Roman"/>
        </w:rPr>
      </w:pPr>
    </w:p>
    <w:p w:rsidR="000066E2" w:rsidRDefault="000066E2" w:rsidP="000066E2">
      <w:pPr>
        <w:spacing w:after="0"/>
        <w:ind w:firstLine="708"/>
        <w:rPr>
          <w:rFonts w:ascii="Times New Roman" w:hAnsi="Times New Roman" w:cs="Times New Roman"/>
        </w:rPr>
      </w:pPr>
    </w:p>
    <w:p w:rsidR="009073ED" w:rsidRPr="000066E2" w:rsidRDefault="009073ED" w:rsidP="000066E2">
      <w:pPr>
        <w:spacing w:after="0"/>
        <w:ind w:firstLine="708"/>
        <w:rPr>
          <w:rFonts w:ascii="Times New Roman" w:hAnsi="Times New Roman" w:cs="Times New Roman"/>
        </w:rPr>
      </w:pPr>
      <w:r w:rsidRPr="000066E2">
        <w:rPr>
          <w:rFonts w:ascii="Times New Roman" w:hAnsi="Times New Roman" w:cs="Times New Roman"/>
        </w:rPr>
        <w:t>Глава</w:t>
      </w:r>
    </w:p>
    <w:p w:rsidR="009073ED" w:rsidRPr="000066E2" w:rsidRDefault="009073ED" w:rsidP="000066E2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0066E2">
        <w:rPr>
          <w:rFonts w:ascii="Times New Roman" w:hAnsi="Times New Roman" w:cs="Times New Roman"/>
        </w:rPr>
        <w:t>МОГП «Бабушкинское»</w:t>
      </w:r>
      <w:r w:rsidRPr="000066E2">
        <w:rPr>
          <w:rFonts w:ascii="Times New Roman" w:hAnsi="Times New Roman" w:cs="Times New Roman"/>
        </w:rPr>
        <w:tab/>
        <w:t>Л.В.Селиверстов</w:t>
      </w:r>
    </w:p>
    <w:p w:rsidR="009073ED" w:rsidRPr="000066E2" w:rsidRDefault="009073ED" w:rsidP="000066E2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</w:p>
    <w:p w:rsidR="009073ED" w:rsidRDefault="009073ED" w:rsidP="000066E2">
      <w:pPr>
        <w:tabs>
          <w:tab w:val="left" w:pos="7455"/>
        </w:tabs>
      </w:pPr>
    </w:p>
    <w:p w:rsidR="000066E2" w:rsidRPr="000066E2" w:rsidRDefault="009073ED" w:rsidP="000066E2">
      <w:pPr>
        <w:tabs>
          <w:tab w:val="left" w:pos="7455"/>
        </w:tabs>
        <w:spacing w:after="0"/>
        <w:ind w:firstLine="708"/>
        <w:jc w:val="right"/>
        <w:rPr>
          <w:rFonts w:ascii="Times New Roman" w:hAnsi="Times New Roman" w:cs="Times New Roman"/>
        </w:rPr>
      </w:pPr>
      <w:r w:rsidRPr="000066E2">
        <w:rPr>
          <w:rFonts w:ascii="Times New Roman" w:hAnsi="Times New Roman" w:cs="Times New Roman"/>
        </w:rPr>
        <w:lastRenderedPageBreak/>
        <w:t>Приложение №1 к Постановлению администрации</w:t>
      </w:r>
    </w:p>
    <w:p w:rsidR="009073ED" w:rsidRDefault="000066E2" w:rsidP="000066E2">
      <w:pPr>
        <w:tabs>
          <w:tab w:val="left" w:pos="7455"/>
        </w:tabs>
        <w:spacing w:after="0"/>
        <w:ind w:firstLine="708"/>
        <w:jc w:val="right"/>
      </w:pPr>
      <w:r>
        <w:rPr>
          <w:rFonts w:ascii="Times New Roman" w:hAnsi="Times New Roman" w:cs="Times New Roman"/>
        </w:rPr>
        <w:t xml:space="preserve"> МОГП «Бабушкинское» от  22 </w:t>
      </w:r>
      <w:r w:rsidR="009073ED" w:rsidRPr="000066E2">
        <w:rPr>
          <w:rFonts w:ascii="Times New Roman" w:hAnsi="Times New Roman" w:cs="Times New Roman"/>
        </w:rPr>
        <w:t>февраля 2019</w:t>
      </w:r>
      <w:r w:rsidR="009073ED">
        <w:t xml:space="preserve"> г.</w:t>
      </w:r>
    </w:p>
    <w:p w:rsidR="009073ED" w:rsidRDefault="009073ED" w:rsidP="009073ED">
      <w:pPr>
        <w:tabs>
          <w:tab w:val="left" w:pos="7455"/>
        </w:tabs>
        <w:ind w:firstLine="708"/>
      </w:pPr>
    </w:p>
    <w:p w:rsidR="009073ED" w:rsidRDefault="009D6C2C" w:rsidP="000066E2">
      <w:pPr>
        <w:tabs>
          <w:tab w:val="left" w:pos="7455"/>
        </w:tabs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гарантированного перечня услуг по погребению умерших (погибших) </w:t>
      </w:r>
      <w:r w:rsidR="000066E2">
        <w:rPr>
          <w:rFonts w:ascii="Times New Roman" w:hAnsi="Times New Roman" w:cs="Times New Roman"/>
        </w:rPr>
        <w:t>граждан, не</w:t>
      </w:r>
      <w:r>
        <w:rPr>
          <w:rFonts w:ascii="Times New Roman" w:hAnsi="Times New Roman" w:cs="Times New Roman"/>
        </w:rPr>
        <w:t xml:space="preserve"> имеющих </w:t>
      </w:r>
      <w:r w:rsidR="000066E2">
        <w:rPr>
          <w:rFonts w:ascii="Times New Roman" w:hAnsi="Times New Roman" w:cs="Times New Roman"/>
        </w:rPr>
        <w:t>супруга, близких</w:t>
      </w:r>
      <w:r>
        <w:rPr>
          <w:rFonts w:ascii="Times New Roman" w:hAnsi="Times New Roman" w:cs="Times New Roman"/>
        </w:rPr>
        <w:t xml:space="preserve"> </w:t>
      </w:r>
      <w:r w:rsidR="000066E2">
        <w:rPr>
          <w:rFonts w:ascii="Times New Roman" w:hAnsi="Times New Roman" w:cs="Times New Roman"/>
        </w:rPr>
        <w:t>родственников, законного</w:t>
      </w:r>
      <w:r>
        <w:rPr>
          <w:rFonts w:ascii="Times New Roman" w:hAnsi="Times New Roman" w:cs="Times New Roman"/>
        </w:rPr>
        <w:t xml:space="preserve"> представителя умерш</w:t>
      </w:r>
      <w:r w:rsidR="000066E2">
        <w:rPr>
          <w:rFonts w:ascii="Times New Roman" w:hAnsi="Times New Roman" w:cs="Times New Roman"/>
        </w:rPr>
        <w:t>его или иных лиц, взявших на себя</w:t>
      </w:r>
      <w:r>
        <w:rPr>
          <w:rFonts w:ascii="Times New Roman" w:hAnsi="Times New Roman" w:cs="Times New Roman"/>
        </w:rPr>
        <w:t xml:space="preserve"> обязанность осуществить </w:t>
      </w:r>
      <w:r w:rsidR="000066E2">
        <w:rPr>
          <w:rFonts w:ascii="Times New Roman" w:hAnsi="Times New Roman" w:cs="Times New Roman"/>
        </w:rPr>
        <w:t>погребение, предоставляемого</w:t>
      </w:r>
      <w:r>
        <w:rPr>
          <w:rFonts w:ascii="Times New Roman" w:hAnsi="Times New Roman" w:cs="Times New Roman"/>
        </w:rPr>
        <w:t xml:space="preserve"> специализированной службой ИП Зенько В.В. на территории МОГП «Бабушкинское» на 2019 год</w:t>
      </w:r>
    </w:p>
    <w:p w:rsidR="000066E2" w:rsidRDefault="000066E2" w:rsidP="000066E2">
      <w:pPr>
        <w:tabs>
          <w:tab w:val="left" w:pos="7455"/>
        </w:tabs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3962"/>
        <w:gridCol w:w="2602"/>
        <w:gridCol w:w="2251"/>
      </w:tblGrid>
      <w:tr w:rsidR="00ED6D73" w:rsidRPr="000066E2" w:rsidTr="00ED6D73">
        <w:tc>
          <w:tcPr>
            <w:tcW w:w="756" w:type="dxa"/>
          </w:tcPr>
          <w:p w:rsidR="009D6C2C" w:rsidRPr="000066E2" w:rsidRDefault="009D6C2C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№</w:t>
            </w:r>
            <w:proofErr w:type="gramStart"/>
            <w:r w:rsidRPr="000066E2">
              <w:rPr>
                <w:rFonts w:ascii="Times New Roman" w:hAnsi="Times New Roman" w:cs="Times New Roman"/>
              </w:rPr>
              <w:t>п</w:t>
            </w:r>
            <w:proofErr w:type="gramEnd"/>
            <w:r w:rsidRPr="000066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2" w:type="dxa"/>
          </w:tcPr>
          <w:p w:rsidR="009D6C2C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Гарантированный перечень</w:t>
            </w:r>
          </w:p>
        </w:tc>
        <w:tc>
          <w:tcPr>
            <w:tcW w:w="2602" w:type="dxa"/>
          </w:tcPr>
          <w:p w:rsidR="009D6C2C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251" w:type="dxa"/>
          </w:tcPr>
          <w:p w:rsidR="009D6C2C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Тариф в рублях</w:t>
            </w:r>
          </w:p>
        </w:tc>
      </w:tr>
      <w:tr w:rsidR="00ED6D73" w:rsidRPr="000066E2" w:rsidTr="00ED6D73">
        <w:tc>
          <w:tcPr>
            <w:tcW w:w="756" w:type="dxa"/>
          </w:tcPr>
          <w:p w:rsidR="009D6C2C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2" w:type="dxa"/>
          </w:tcPr>
          <w:p w:rsidR="009D6C2C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Оформление документов</w:t>
            </w:r>
          </w:p>
        </w:tc>
        <w:tc>
          <w:tcPr>
            <w:tcW w:w="2602" w:type="dxa"/>
          </w:tcPr>
          <w:p w:rsidR="009D6C2C" w:rsidRPr="000066E2" w:rsidRDefault="009D6C2C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6C2C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232,02</w:t>
            </w:r>
          </w:p>
        </w:tc>
      </w:tr>
      <w:tr w:rsidR="00ED6D73" w:rsidRPr="000066E2" w:rsidTr="00ED6D73">
        <w:tc>
          <w:tcPr>
            <w:tcW w:w="756" w:type="dxa"/>
          </w:tcPr>
          <w:p w:rsidR="009D6C2C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2" w:type="dxa"/>
          </w:tcPr>
          <w:p w:rsidR="009D6C2C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2602" w:type="dxa"/>
          </w:tcPr>
          <w:p w:rsidR="009D6C2C" w:rsidRPr="000066E2" w:rsidRDefault="009D6C2C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6C2C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136,94</w:t>
            </w:r>
          </w:p>
        </w:tc>
      </w:tr>
      <w:tr w:rsidR="00ED6D73" w:rsidRPr="000066E2" w:rsidTr="00ED6D73">
        <w:tc>
          <w:tcPr>
            <w:tcW w:w="756" w:type="dxa"/>
            <w:vMerge w:val="restart"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2" w:type="dxa"/>
            <w:vMerge w:val="restart"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 xml:space="preserve">Предоставление и доставка гроба и других </w:t>
            </w:r>
            <w:r w:rsidR="000066E2" w:rsidRPr="000066E2">
              <w:rPr>
                <w:rFonts w:ascii="Times New Roman" w:hAnsi="Times New Roman" w:cs="Times New Roman"/>
              </w:rPr>
              <w:t>предметов, необходимых</w:t>
            </w:r>
            <w:r w:rsidRPr="000066E2">
              <w:rPr>
                <w:rFonts w:ascii="Times New Roman" w:hAnsi="Times New Roman" w:cs="Times New Roman"/>
              </w:rPr>
              <w:t xml:space="preserve"> для погребения</w:t>
            </w:r>
          </w:p>
        </w:tc>
        <w:tc>
          <w:tcPr>
            <w:tcW w:w="2602" w:type="dxa"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Изготовление гроба (не обшитого)</w:t>
            </w:r>
          </w:p>
        </w:tc>
        <w:tc>
          <w:tcPr>
            <w:tcW w:w="2251" w:type="dxa"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1122,49</w:t>
            </w:r>
          </w:p>
        </w:tc>
      </w:tr>
      <w:tr w:rsidR="00ED6D73" w:rsidRPr="000066E2" w:rsidTr="00ED6D73">
        <w:tc>
          <w:tcPr>
            <w:tcW w:w="756" w:type="dxa"/>
            <w:vMerge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D6D73" w:rsidRPr="000066E2" w:rsidRDefault="00ED6D73" w:rsidP="00ED6D73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Изготовление таблички</w:t>
            </w:r>
          </w:p>
        </w:tc>
        <w:tc>
          <w:tcPr>
            <w:tcW w:w="2251" w:type="dxa"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27,57</w:t>
            </w:r>
          </w:p>
        </w:tc>
      </w:tr>
      <w:tr w:rsidR="00ED6D73" w:rsidRPr="000066E2" w:rsidTr="00ED6D73">
        <w:tc>
          <w:tcPr>
            <w:tcW w:w="756" w:type="dxa"/>
            <w:vMerge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Изготовление номерка</w:t>
            </w:r>
          </w:p>
        </w:tc>
        <w:tc>
          <w:tcPr>
            <w:tcW w:w="2251" w:type="dxa"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18,45</w:t>
            </w:r>
          </w:p>
        </w:tc>
      </w:tr>
      <w:tr w:rsidR="00ED6D73" w:rsidRPr="000066E2" w:rsidTr="00ED6D73">
        <w:tc>
          <w:tcPr>
            <w:tcW w:w="756" w:type="dxa"/>
            <w:vMerge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Изготовление тумбочки</w:t>
            </w:r>
          </w:p>
        </w:tc>
        <w:tc>
          <w:tcPr>
            <w:tcW w:w="2251" w:type="dxa"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323,39</w:t>
            </w:r>
          </w:p>
        </w:tc>
      </w:tr>
      <w:tr w:rsidR="00ED6D73" w:rsidRPr="000066E2" w:rsidTr="00ED6D73">
        <w:tc>
          <w:tcPr>
            <w:tcW w:w="756" w:type="dxa"/>
            <w:vMerge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ED6D73" w:rsidRPr="000066E2" w:rsidRDefault="000066E2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ED6D73" w:rsidRPr="000066E2">
              <w:rPr>
                <w:rFonts w:ascii="Times New Roman" w:hAnsi="Times New Roman" w:cs="Times New Roman"/>
              </w:rPr>
              <w:t xml:space="preserve">оставка гроба и других </w:t>
            </w:r>
            <w:r w:rsidRPr="000066E2">
              <w:rPr>
                <w:rFonts w:ascii="Times New Roman" w:hAnsi="Times New Roman" w:cs="Times New Roman"/>
              </w:rPr>
              <w:t>предметов, необходимых</w:t>
            </w:r>
            <w:r w:rsidR="00ED6D73" w:rsidRPr="000066E2">
              <w:rPr>
                <w:rFonts w:ascii="Times New Roman" w:hAnsi="Times New Roman" w:cs="Times New Roman"/>
              </w:rPr>
              <w:t xml:space="preserve"> для </w:t>
            </w:r>
            <w:r w:rsidRPr="000066E2">
              <w:rPr>
                <w:rFonts w:ascii="Times New Roman" w:hAnsi="Times New Roman" w:cs="Times New Roman"/>
              </w:rPr>
              <w:t>погребения, к</w:t>
            </w:r>
            <w:r w:rsidR="00ED6D73" w:rsidRPr="000066E2">
              <w:rPr>
                <w:rFonts w:ascii="Times New Roman" w:hAnsi="Times New Roman" w:cs="Times New Roman"/>
              </w:rPr>
              <w:t xml:space="preserve"> </w:t>
            </w:r>
            <w:r w:rsidRPr="000066E2">
              <w:rPr>
                <w:rFonts w:ascii="Times New Roman" w:hAnsi="Times New Roman" w:cs="Times New Roman"/>
              </w:rPr>
              <w:t>моргу, доставка</w:t>
            </w:r>
            <w:r w:rsidR="00ED6D73" w:rsidRPr="000066E2">
              <w:rPr>
                <w:rFonts w:ascii="Times New Roman" w:hAnsi="Times New Roman" w:cs="Times New Roman"/>
              </w:rPr>
              <w:t xml:space="preserve"> гроба с телом умершего погибшего) из морга или от дома к месту захоронения</w:t>
            </w:r>
            <w:proofErr w:type="gramEnd"/>
          </w:p>
        </w:tc>
        <w:tc>
          <w:tcPr>
            <w:tcW w:w="2251" w:type="dxa"/>
          </w:tcPr>
          <w:p w:rsidR="00ED6D73" w:rsidRPr="000066E2" w:rsidRDefault="00ED6D73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2633,87</w:t>
            </w:r>
          </w:p>
        </w:tc>
      </w:tr>
      <w:tr w:rsidR="00522416" w:rsidRPr="000066E2" w:rsidTr="00ED6D73">
        <w:tc>
          <w:tcPr>
            <w:tcW w:w="756" w:type="dxa"/>
            <w:vMerge w:val="restart"/>
          </w:tcPr>
          <w:p w:rsidR="00522416" w:rsidRPr="000066E2" w:rsidRDefault="00522416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2" w:type="dxa"/>
            <w:vMerge w:val="restart"/>
          </w:tcPr>
          <w:p w:rsidR="00522416" w:rsidRPr="000066E2" w:rsidRDefault="00522416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2602" w:type="dxa"/>
          </w:tcPr>
          <w:p w:rsidR="00522416" w:rsidRPr="000066E2" w:rsidRDefault="00522416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Рытье могилы</w:t>
            </w:r>
          </w:p>
        </w:tc>
        <w:tc>
          <w:tcPr>
            <w:tcW w:w="2251" w:type="dxa"/>
          </w:tcPr>
          <w:p w:rsidR="00522416" w:rsidRPr="000066E2" w:rsidRDefault="00522416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4029,88</w:t>
            </w:r>
          </w:p>
        </w:tc>
      </w:tr>
      <w:tr w:rsidR="00522416" w:rsidRPr="000066E2" w:rsidTr="00ED6D73">
        <w:tc>
          <w:tcPr>
            <w:tcW w:w="756" w:type="dxa"/>
            <w:vMerge/>
          </w:tcPr>
          <w:p w:rsidR="00522416" w:rsidRPr="000066E2" w:rsidRDefault="00522416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/>
          </w:tcPr>
          <w:p w:rsidR="00522416" w:rsidRPr="000066E2" w:rsidRDefault="00522416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522416" w:rsidRPr="000066E2" w:rsidRDefault="00522416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2251" w:type="dxa"/>
          </w:tcPr>
          <w:p w:rsidR="00522416" w:rsidRPr="000066E2" w:rsidRDefault="00522416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210,70</w:t>
            </w:r>
          </w:p>
        </w:tc>
      </w:tr>
      <w:tr w:rsidR="00ED6D73" w:rsidRPr="000066E2" w:rsidTr="00ED6D73">
        <w:tc>
          <w:tcPr>
            <w:tcW w:w="756" w:type="dxa"/>
          </w:tcPr>
          <w:p w:rsidR="009D6C2C" w:rsidRPr="000066E2" w:rsidRDefault="009D6C2C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</w:tcPr>
          <w:p w:rsidR="009D6C2C" w:rsidRPr="000066E2" w:rsidRDefault="00522416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02" w:type="dxa"/>
          </w:tcPr>
          <w:p w:rsidR="009D6C2C" w:rsidRPr="000066E2" w:rsidRDefault="009D6C2C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D6C2C" w:rsidRPr="000066E2" w:rsidRDefault="00522416" w:rsidP="009073ED">
            <w:pPr>
              <w:tabs>
                <w:tab w:val="left" w:pos="7455"/>
              </w:tabs>
              <w:rPr>
                <w:rFonts w:ascii="Times New Roman" w:hAnsi="Times New Roman" w:cs="Times New Roman"/>
              </w:rPr>
            </w:pPr>
            <w:r w:rsidRPr="000066E2">
              <w:rPr>
                <w:rFonts w:ascii="Times New Roman" w:hAnsi="Times New Roman" w:cs="Times New Roman"/>
              </w:rPr>
              <w:t>8735,31</w:t>
            </w:r>
          </w:p>
        </w:tc>
      </w:tr>
    </w:tbl>
    <w:p w:rsidR="009D6C2C" w:rsidRPr="000066E2" w:rsidRDefault="009D6C2C" w:rsidP="009073ED">
      <w:pPr>
        <w:tabs>
          <w:tab w:val="left" w:pos="7455"/>
        </w:tabs>
        <w:ind w:firstLine="708"/>
        <w:rPr>
          <w:rFonts w:ascii="Times New Roman" w:hAnsi="Times New Roman" w:cs="Times New Roman"/>
        </w:rPr>
      </w:pPr>
    </w:p>
    <w:p w:rsidR="009073ED" w:rsidRDefault="009073ED" w:rsidP="009073ED">
      <w:pPr>
        <w:tabs>
          <w:tab w:val="left" w:pos="7455"/>
        </w:tabs>
        <w:ind w:firstLine="708"/>
      </w:pPr>
    </w:p>
    <w:p w:rsidR="009073ED" w:rsidRDefault="009073ED" w:rsidP="009073ED">
      <w:pPr>
        <w:tabs>
          <w:tab w:val="left" w:pos="7455"/>
        </w:tabs>
        <w:ind w:firstLine="708"/>
      </w:pPr>
    </w:p>
    <w:p w:rsidR="009073ED" w:rsidRDefault="009073ED" w:rsidP="009073ED">
      <w:pPr>
        <w:tabs>
          <w:tab w:val="left" w:pos="7455"/>
        </w:tabs>
        <w:ind w:firstLine="708"/>
      </w:pPr>
    </w:p>
    <w:p w:rsidR="009073ED" w:rsidRDefault="009073ED" w:rsidP="009073ED">
      <w:pPr>
        <w:tabs>
          <w:tab w:val="left" w:pos="7455"/>
        </w:tabs>
        <w:ind w:firstLine="708"/>
      </w:pPr>
    </w:p>
    <w:p w:rsidR="009073ED" w:rsidRDefault="009073ED" w:rsidP="009073ED">
      <w:pPr>
        <w:tabs>
          <w:tab w:val="left" w:pos="7455"/>
        </w:tabs>
        <w:ind w:firstLine="708"/>
      </w:pPr>
    </w:p>
    <w:p w:rsidR="009073ED" w:rsidRDefault="009073ED" w:rsidP="009073ED">
      <w:pPr>
        <w:tabs>
          <w:tab w:val="left" w:pos="7455"/>
        </w:tabs>
        <w:ind w:firstLine="708"/>
      </w:pPr>
    </w:p>
    <w:p w:rsidR="009073ED" w:rsidRDefault="009073ED" w:rsidP="009073ED">
      <w:pPr>
        <w:tabs>
          <w:tab w:val="left" w:pos="7455"/>
        </w:tabs>
        <w:ind w:firstLine="708"/>
      </w:pPr>
    </w:p>
    <w:p w:rsidR="009073ED" w:rsidRPr="009073ED" w:rsidRDefault="009073ED" w:rsidP="009073ED">
      <w:pPr>
        <w:tabs>
          <w:tab w:val="left" w:pos="7455"/>
        </w:tabs>
        <w:ind w:firstLine="708"/>
      </w:pPr>
    </w:p>
    <w:sectPr w:rsidR="009073ED" w:rsidRPr="009073ED" w:rsidSect="00C6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625"/>
    <w:multiLevelType w:val="hybridMultilevel"/>
    <w:tmpl w:val="AAF4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9AD"/>
    <w:rsid w:val="000066E2"/>
    <w:rsid w:val="00522416"/>
    <w:rsid w:val="006E29AD"/>
    <w:rsid w:val="009073ED"/>
    <w:rsid w:val="009D6C2C"/>
    <w:rsid w:val="00C651DB"/>
    <w:rsid w:val="00C87392"/>
    <w:rsid w:val="00E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392"/>
    <w:pPr>
      <w:ind w:left="720"/>
      <w:contextualSpacing/>
    </w:pPr>
  </w:style>
  <w:style w:type="table" w:styleId="a4">
    <w:name w:val="Table Grid"/>
    <w:basedOn w:val="a1"/>
    <w:uiPriority w:val="59"/>
    <w:rsid w:val="009D6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Администратор</cp:lastModifiedBy>
  <cp:revision>5</cp:revision>
  <cp:lastPrinted>2019-02-22T01:12:00Z</cp:lastPrinted>
  <dcterms:created xsi:type="dcterms:W3CDTF">2010-08-17T18:37:00Z</dcterms:created>
  <dcterms:modified xsi:type="dcterms:W3CDTF">2019-02-22T01:13:00Z</dcterms:modified>
</cp:coreProperties>
</file>